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F" w:rsidRDefault="00403F9F" w:rsidP="00403F9F"/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746BC3" w:rsidP="00746BC3">
      <w:pPr>
        <w:jc w:val="center"/>
      </w:pPr>
      <w:r w:rsidRPr="00746BC3">
        <w:rPr>
          <w:rFonts w:asciiTheme="minorEastAsia" w:hAnsiTheme="minorEastAsia"/>
          <w:b/>
          <w:sz w:val="52"/>
          <w:szCs w:val="52"/>
        </w:rPr>
        <w:t>指标的聚合方式说明及不聚合的使用</w:t>
      </w:r>
    </w:p>
    <w:p w:rsidR="00403F9F" w:rsidRDefault="00403F9F" w:rsidP="00403F9F"/>
    <w:p w:rsidR="00403F9F" w:rsidRDefault="00403F9F" w:rsidP="00403F9F"/>
    <w:p w:rsidR="00403F9F" w:rsidRDefault="00403F9F" w:rsidP="00403F9F">
      <w:r>
        <w:rPr>
          <w:rFonts w:hint="eastAsia"/>
        </w:rPr>
        <w:t>作者</w:t>
      </w:r>
      <w:r>
        <w:t>：</w:t>
      </w:r>
      <w:r w:rsidR="00AB1A51">
        <w:rPr>
          <w:rFonts w:hint="eastAsia"/>
        </w:rPr>
        <w:t>霍琦</w:t>
      </w:r>
    </w:p>
    <w:p w:rsidR="00403F9F" w:rsidRDefault="00403F9F" w:rsidP="00403F9F"/>
    <w:p w:rsidR="00460F0E" w:rsidRDefault="00403F9F" w:rsidP="00460F0E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460F0E">
          <w:pPr>
            <w:pStyle w:val="TOC"/>
          </w:pPr>
          <w:r>
            <w:rPr>
              <w:lang w:val="zh-CN"/>
            </w:rPr>
            <w:t>目录</w:t>
          </w:r>
        </w:p>
        <w:p w:rsidR="00476E61" w:rsidRDefault="00855172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 w:rsidRPr="00855172">
            <w:fldChar w:fldCharType="begin"/>
          </w:r>
          <w:r w:rsidR="00403F9F">
            <w:instrText xml:space="preserve"> TOC \o "1-3" \h \z \u </w:instrText>
          </w:r>
          <w:r w:rsidRPr="00855172">
            <w:fldChar w:fldCharType="separate"/>
          </w:r>
          <w:hyperlink w:anchor="_Toc423352774" w:history="1">
            <w:r w:rsidR="00476E61" w:rsidRPr="00414881">
              <w:rPr>
                <w:rStyle w:val="a5"/>
                <w:noProof/>
              </w:rPr>
              <w:t>1.</w:t>
            </w:r>
            <w:r w:rsidR="00476E61">
              <w:rPr>
                <w:noProof/>
              </w:rPr>
              <w:tab/>
            </w:r>
            <w:r w:rsidR="00476E61" w:rsidRPr="00414881">
              <w:rPr>
                <w:rStyle w:val="a5"/>
                <w:rFonts w:hint="eastAsia"/>
                <w:noProof/>
              </w:rPr>
              <w:t>定义</w:t>
            </w:r>
            <w:r w:rsidR="00476E61">
              <w:rPr>
                <w:noProof/>
                <w:webHidden/>
              </w:rPr>
              <w:tab/>
            </w:r>
            <w:r w:rsidR="00476E61">
              <w:rPr>
                <w:noProof/>
                <w:webHidden/>
              </w:rPr>
              <w:fldChar w:fldCharType="begin"/>
            </w:r>
            <w:r w:rsidR="00476E61">
              <w:rPr>
                <w:noProof/>
                <w:webHidden/>
              </w:rPr>
              <w:instrText xml:space="preserve"> PAGEREF _Toc423352774 \h </w:instrText>
            </w:r>
            <w:r w:rsidR="00476E61">
              <w:rPr>
                <w:noProof/>
                <w:webHidden/>
              </w:rPr>
            </w:r>
            <w:r w:rsidR="00476E61">
              <w:rPr>
                <w:noProof/>
                <w:webHidden/>
              </w:rPr>
              <w:fldChar w:fldCharType="separate"/>
            </w:r>
            <w:r w:rsidR="00476E61">
              <w:rPr>
                <w:noProof/>
                <w:webHidden/>
              </w:rPr>
              <w:t>2</w:t>
            </w:r>
            <w:r w:rsidR="00476E61">
              <w:rPr>
                <w:noProof/>
                <w:webHidden/>
              </w:rPr>
              <w:fldChar w:fldCharType="end"/>
            </w:r>
          </w:hyperlink>
        </w:p>
        <w:p w:rsidR="00476E61" w:rsidRDefault="00476E61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52775" w:history="1">
            <w:r w:rsidRPr="00414881">
              <w:rPr>
                <w:rStyle w:val="a5"/>
                <w:noProof/>
              </w:rPr>
              <w:t>1.1.</w:t>
            </w:r>
            <w:r>
              <w:rPr>
                <w:noProof/>
              </w:rPr>
              <w:tab/>
            </w:r>
            <w:r w:rsidRPr="00414881">
              <w:rPr>
                <w:rStyle w:val="a5"/>
                <w:rFonts w:hint="eastAsia"/>
                <w:noProof/>
              </w:rPr>
              <w:t>定义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_Toc423352775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61" w:rsidRDefault="00476E61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52776" w:history="1">
            <w:r w:rsidRPr="00414881">
              <w:rPr>
                <w:rStyle w:val="a5"/>
                <w:noProof/>
              </w:rPr>
              <w:t>1.2.</w:t>
            </w:r>
            <w:r>
              <w:rPr>
                <w:noProof/>
              </w:rPr>
              <w:tab/>
            </w:r>
            <w:r w:rsidRPr="00414881">
              <w:rPr>
                <w:rStyle w:val="a5"/>
                <w:rFonts w:hint="eastAsia"/>
                <w:noProof/>
              </w:rPr>
              <w:t>计算方式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_Toc423352776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61" w:rsidRDefault="00476E61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3352777" w:history="1">
            <w:r w:rsidRPr="00414881">
              <w:rPr>
                <w:rStyle w:val="a5"/>
                <w:noProof/>
              </w:rPr>
              <w:t>2.</w:t>
            </w:r>
            <w:r>
              <w:rPr>
                <w:noProof/>
              </w:rPr>
              <w:tab/>
            </w:r>
            <w:r w:rsidRPr="00414881">
              <w:rPr>
                <w:rStyle w:val="a5"/>
                <w:rFonts w:hint="eastAsia"/>
                <w:noProof/>
              </w:rPr>
              <w:t>应用场景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_Toc423352777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61" w:rsidRDefault="00476E61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52778" w:history="1">
            <w:r w:rsidRPr="00414881">
              <w:rPr>
                <w:rStyle w:val="a5"/>
                <w:noProof/>
              </w:rPr>
              <w:t>2.1.</w:t>
            </w:r>
            <w:r>
              <w:rPr>
                <w:noProof/>
              </w:rPr>
              <w:tab/>
            </w:r>
            <w:r w:rsidRPr="00414881">
              <w:rPr>
                <w:rStyle w:val="a5"/>
                <w:rFonts w:hint="eastAsia"/>
                <w:noProof/>
              </w:rPr>
              <w:t>聚合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_Toc423352778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61" w:rsidRDefault="00476E61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52779" w:history="1">
            <w:r w:rsidRPr="00414881">
              <w:rPr>
                <w:rStyle w:val="a5"/>
                <w:noProof/>
              </w:rPr>
              <w:t>2.2.</w:t>
            </w:r>
            <w:r>
              <w:rPr>
                <w:noProof/>
              </w:rPr>
              <w:tab/>
            </w:r>
            <w:r w:rsidRPr="00414881">
              <w:rPr>
                <w:rStyle w:val="a5"/>
                <w:rFonts w:hint="eastAsia"/>
                <w:noProof/>
              </w:rPr>
              <w:t>不聚合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_Toc423352779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855172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403F9F" w:rsidRPr="00403F9F" w:rsidRDefault="00403F9F" w:rsidP="00403F9F"/>
    <w:p w:rsidR="00B9340A" w:rsidRDefault="00B474A5" w:rsidP="00403F9F">
      <w:pPr>
        <w:pStyle w:val="1"/>
        <w:numPr>
          <w:ilvl w:val="0"/>
          <w:numId w:val="1"/>
        </w:numPr>
      </w:pPr>
      <w:bookmarkStart w:id="0" w:name="_Toc423352774"/>
      <w:r>
        <w:rPr>
          <w:rFonts w:hint="eastAsia"/>
        </w:rPr>
        <w:t>定义</w:t>
      </w:r>
      <w:bookmarkEnd w:id="0"/>
    </w:p>
    <w:p w:rsidR="00B474A5" w:rsidRPr="00B474A5" w:rsidRDefault="00B474A5" w:rsidP="00B474A5">
      <w:pPr>
        <w:pStyle w:val="2"/>
        <w:numPr>
          <w:ilvl w:val="1"/>
          <w:numId w:val="1"/>
        </w:numPr>
        <w:rPr>
          <w:rFonts w:hint="eastAsia"/>
        </w:rPr>
      </w:pPr>
      <w:bookmarkStart w:id="1" w:name="_Toc423352775"/>
      <w:r>
        <w:rPr>
          <w:rFonts w:hint="eastAsia"/>
        </w:rPr>
        <w:t>定义</w:t>
      </w:r>
      <w:bookmarkEnd w:id="1"/>
    </w:p>
    <w:p w:rsidR="00B474A5" w:rsidRDefault="00B474A5" w:rsidP="00B474A5">
      <w:pPr>
        <w:ind w:firstLine="420"/>
        <w:rPr>
          <w:rFonts w:hint="eastAsia"/>
        </w:rPr>
      </w:pPr>
      <w:r w:rsidRPr="00B474A5">
        <w:t>钻取是改变维的层次，变换分析的粒度。它包括向上钻取和向下钻取。</w:t>
      </w:r>
    </w:p>
    <w:p w:rsidR="00B474A5" w:rsidRPr="00B474A5" w:rsidRDefault="00B474A5" w:rsidP="00B474A5">
      <w:pPr>
        <w:ind w:firstLine="420"/>
        <w:rPr>
          <w:rFonts w:hint="eastAsia"/>
        </w:rPr>
      </w:pPr>
      <w:r>
        <w:rPr>
          <w:rFonts w:hint="eastAsia"/>
        </w:rPr>
        <w:t>每个成员针对某个指标的计算值，是其子成员针对该指标的计算值的聚合值，至于聚合方式，则根据对应指标的聚合方式来定。</w:t>
      </w:r>
    </w:p>
    <w:p w:rsidR="00403F9F" w:rsidRPr="00B474A5" w:rsidRDefault="00B474A5" w:rsidP="00B474A5">
      <w:pPr>
        <w:ind w:firstLine="420"/>
      </w:pPr>
      <w:r w:rsidRPr="00B474A5">
        <w:rPr>
          <w:rFonts w:hint="eastAsia"/>
        </w:rPr>
        <w:t>每个指标可以定义“聚合类型”，如“计数”、“平均值”、“最大值”等，同时，也可以以“不聚合”的方式展现，针对某些情况，维度成员对应的指标值在分析数据中已经做好，不再需要聚合类型</w:t>
      </w:r>
      <w:r w:rsidR="00DA6B30">
        <w:rPr>
          <w:rFonts w:hint="eastAsia"/>
        </w:rPr>
        <w:t>就可以直接展现，此时聚合类型就可以指定为“不聚合”，在报表展现时</w:t>
      </w:r>
      <w:r w:rsidRPr="00B474A5">
        <w:rPr>
          <w:rFonts w:hint="eastAsia"/>
        </w:rPr>
        <w:t>不会对指标数据采取任何聚合方式。</w:t>
      </w:r>
    </w:p>
    <w:p w:rsidR="007A2965" w:rsidRPr="007A2965" w:rsidRDefault="00B474A5" w:rsidP="007A2965">
      <w:pPr>
        <w:pStyle w:val="2"/>
        <w:numPr>
          <w:ilvl w:val="1"/>
          <w:numId w:val="1"/>
        </w:numPr>
      </w:pPr>
      <w:bookmarkStart w:id="2" w:name="_Toc423352776"/>
      <w:r>
        <w:rPr>
          <w:rFonts w:hint="eastAsia"/>
        </w:rPr>
        <w:t>计算方式</w:t>
      </w:r>
      <w:bookmarkEnd w:id="2"/>
    </w:p>
    <w:p w:rsidR="00B474A5" w:rsidRDefault="00B474A5" w:rsidP="00B474A5">
      <w:pPr>
        <w:ind w:firstLine="420"/>
        <w:rPr>
          <w:rFonts w:hint="eastAsia"/>
        </w:rPr>
      </w:pPr>
      <w:r>
        <w:rPr>
          <w:rFonts w:hint="eastAsia"/>
        </w:rPr>
        <w:t>在这里对计算方式做个简单介绍，提高对数据仓库中事实表的理解。</w:t>
      </w:r>
    </w:p>
    <w:p w:rsidR="00403F9F" w:rsidRDefault="00B474A5" w:rsidP="00B474A5">
      <w:pPr>
        <w:ind w:firstLine="420"/>
        <w:rPr>
          <w:rFonts w:hint="eastAsia"/>
        </w:rPr>
      </w:pPr>
      <w:r>
        <w:rPr>
          <w:rFonts w:hint="eastAsia"/>
        </w:rPr>
        <w:t>“求和”，“计数”等的计算方式比较好理解，父成员的计算值根据子成员的计算值做聚合，比如，用友集团下面包括北京分公司和上海分公司两个子成员，如果“销售额”这个指标的聚合方式是“求和”，则用友集团的销售额等于北京分公司和上海分公司两个成员的</w:t>
      </w:r>
      <w:r w:rsidR="002A05E3">
        <w:rPr>
          <w:rFonts w:hint="eastAsia"/>
        </w:rPr>
        <w:t>销售额总和，如果“销售额”的聚合方式是“最大值”，则用友集团取子成员中的最大值作为其值。需要说明，“唯一计数”的意思是，对当前成员的子成员的唯一值做计数。</w:t>
      </w:r>
    </w:p>
    <w:p w:rsidR="002A05E3" w:rsidRPr="002A05E3" w:rsidRDefault="002A05E3" w:rsidP="00B474A5">
      <w:pPr>
        <w:ind w:firstLine="420"/>
      </w:pPr>
      <w:r>
        <w:rPr>
          <w:rFonts w:hint="eastAsia"/>
        </w:rPr>
        <w:t>上面介绍的是聚合指标的计算方式，接下来说一下不聚合指标的计算方式，直接点说，父成员针对某个不聚合指标的计算方式，是取其子成员集合的第一个成员的计算值。仍然以用友集团为例，比如某个指标的计算方式比较复杂，在</w:t>
      </w:r>
      <w:r>
        <w:rPr>
          <w:rFonts w:hint="eastAsia"/>
        </w:rPr>
        <w:t>ETL</w:t>
      </w:r>
      <w:r>
        <w:rPr>
          <w:rFonts w:hint="eastAsia"/>
        </w:rPr>
        <w:t>过程就已经计算出来，不需要在多维分析中再计算，则用友集团下面可能会有三个子成员，除了北京分公司和上海分公司，还包括一个用友集团自身，获得用友集团的子成员集合中的顺序是，“用友集团”，“北京分公司”，“上海分公司”，父成员用友集团的计算值等于第一个子成员（用友集团）的计算值，这一点需要注意维表</w:t>
      </w:r>
      <w:r w:rsidR="00D56623">
        <w:rPr>
          <w:rFonts w:hint="eastAsia"/>
        </w:rPr>
        <w:t>和事实表</w:t>
      </w:r>
      <w:r>
        <w:rPr>
          <w:rFonts w:hint="eastAsia"/>
        </w:rPr>
        <w:t>的创建方式。</w:t>
      </w:r>
    </w:p>
    <w:p w:rsidR="00403F9F" w:rsidRDefault="007A2965" w:rsidP="00403F9F">
      <w:pPr>
        <w:pStyle w:val="1"/>
        <w:numPr>
          <w:ilvl w:val="0"/>
          <w:numId w:val="1"/>
        </w:numPr>
      </w:pPr>
      <w:bookmarkStart w:id="3" w:name="_Toc423352777"/>
      <w:r>
        <w:rPr>
          <w:rFonts w:hint="eastAsia"/>
        </w:rPr>
        <w:lastRenderedPageBreak/>
        <w:t>应用场景</w:t>
      </w:r>
      <w:bookmarkEnd w:id="3"/>
    </w:p>
    <w:p w:rsidR="00403F9F" w:rsidRDefault="009941E6" w:rsidP="00403F9F">
      <w:pPr>
        <w:pStyle w:val="2"/>
        <w:numPr>
          <w:ilvl w:val="1"/>
          <w:numId w:val="1"/>
        </w:numPr>
        <w:rPr>
          <w:rFonts w:hint="eastAsia"/>
        </w:rPr>
      </w:pPr>
      <w:bookmarkStart w:id="4" w:name="_Toc423352778"/>
      <w:r>
        <w:rPr>
          <w:rFonts w:hint="eastAsia"/>
        </w:rPr>
        <w:t>聚合</w:t>
      </w:r>
      <w:bookmarkEnd w:id="4"/>
    </w:p>
    <w:p w:rsidR="00012B55" w:rsidRDefault="00012B55" w:rsidP="009941E6">
      <w:pPr>
        <w:rPr>
          <w:rFonts w:hint="eastAsia"/>
        </w:rPr>
      </w:pPr>
      <w:r>
        <w:rPr>
          <w:rFonts w:hint="eastAsia"/>
        </w:rPr>
        <w:t>多维模型</w:t>
      </w:r>
    </w:p>
    <w:p w:rsidR="009941E6" w:rsidRDefault="00012B55" w:rsidP="009941E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47038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B55" w:rsidRDefault="00012B55" w:rsidP="009941E6">
      <w:pPr>
        <w:rPr>
          <w:rFonts w:hint="eastAsia"/>
        </w:rPr>
      </w:pPr>
    </w:p>
    <w:p w:rsidR="00C769E9" w:rsidRDefault="00C769E9" w:rsidP="009941E6">
      <w:pPr>
        <w:rPr>
          <w:rFonts w:hint="eastAsia"/>
        </w:rPr>
      </w:pPr>
      <w:r>
        <w:rPr>
          <w:rFonts w:hint="eastAsia"/>
        </w:rPr>
        <w:t>报表</w:t>
      </w:r>
    </w:p>
    <w:p w:rsidR="00C769E9" w:rsidRDefault="00C769E9" w:rsidP="009941E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527300" cy="2268855"/>
            <wp:effectExtent l="1905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9E9" w:rsidRDefault="00C769E9" w:rsidP="009941E6">
      <w:pPr>
        <w:rPr>
          <w:rFonts w:hint="eastAsia"/>
        </w:rPr>
      </w:pPr>
    </w:p>
    <w:p w:rsidR="00C769E9" w:rsidRDefault="00C769E9" w:rsidP="009941E6">
      <w:pPr>
        <w:rPr>
          <w:rFonts w:hint="eastAsia"/>
        </w:rPr>
      </w:pPr>
      <w:r>
        <w:rPr>
          <w:rFonts w:hint="eastAsia"/>
        </w:rPr>
        <w:t>可以看到每个父成员都是由子成员的指标计算值的求和获得。</w:t>
      </w:r>
    </w:p>
    <w:p w:rsidR="00BE56AD" w:rsidRDefault="00BE56AD" w:rsidP="009941E6">
      <w:pPr>
        <w:rPr>
          <w:rFonts w:hint="eastAsia"/>
        </w:rPr>
      </w:pPr>
    </w:p>
    <w:p w:rsidR="00BE56AD" w:rsidRDefault="00BE56AD" w:rsidP="009941E6">
      <w:pPr>
        <w:rPr>
          <w:rFonts w:hint="eastAsia"/>
        </w:rPr>
      </w:pPr>
    </w:p>
    <w:p w:rsidR="00BE56AD" w:rsidRDefault="00BE56AD" w:rsidP="009941E6">
      <w:pPr>
        <w:rPr>
          <w:rFonts w:hint="eastAsia"/>
        </w:rPr>
      </w:pPr>
    </w:p>
    <w:p w:rsidR="00BE56AD" w:rsidRDefault="00BE56AD" w:rsidP="009941E6">
      <w:pPr>
        <w:rPr>
          <w:rFonts w:hint="eastAsia"/>
        </w:rPr>
      </w:pPr>
    </w:p>
    <w:p w:rsidR="00BE56AD" w:rsidRPr="009941E6" w:rsidRDefault="00BE56AD" w:rsidP="009941E6">
      <w:pPr>
        <w:rPr>
          <w:rFonts w:hint="eastAsia"/>
        </w:rPr>
      </w:pPr>
    </w:p>
    <w:p w:rsidR="00AC0F4B" w:rsidRDefault="009941E6" w:rsidP="00403F9F">
      <w:pPr>
        <w:pStyle w:val="2"/>
        <w:numPr>
          <w:ilvl w:val="1"/>
          <w:numId w:val="1"/>
        </w:numPr>
        <w:rPr>
          <w:rFonts w:hint="eastAsia"/>
        </w:rPr>
      </w:pPr>
      <w:bookmarkStart w:id="5" w:name="_Toc423352779"/>
      <w:r>
        <w:rPr>
          <w:rFonts w:hint="eastAsia"/>
        </w:rPr>
        <w:lastRenderedPageBreak/>
        <w:t>不聚合</w:t>
      </w:r>
      <w:bookmarkEnd w:id="5"/>
    </w:p>
    <w:p w:rsidR="00403F9F" w:rsidRDefault="00AC0F4B" w:rsidP="00403F9F">
      <w:pPr>
        <w:rPr>
          <w:rFonts w:hint="eastAsia"/>
        </w:rPr>
      </w:pPr>
      <w:r>
        <w:rPr>
          <w:rFonts w:hint="eastAsia"/>
        </w:rPr>
        <w:t>多维模型</w:t>
      </w:r>
    </w:p>
    <w:p w:rsidR="00AC0F4B" w:rsidRDefault="00AC0F4B" w:rsidP="00403F9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73268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F4B" w:rsidRDefault="00AC0F4B" w:rsidP="00403F9F">
      <w:pPr>
        <w:rPr>
          <w:rFonts w:hint="eastAsia"/>
        </w:rPr>
      </w:pPr>
    </w:p>
    <w:p w:rsidR="00AC0F4B" w:rsidRDefault="00AC0F4B" w:rsidP="00403F9F">
      <w:pPr>
        <w:rPr>
          <w:rFonts w:hint="eastAsia"/>
        </w:rPr>
      </w:pPr>
      <w:r>
        <w:rPr>
          <w:rFonts w:hint="eastAsia"/>
        </w:rPr>
        <w:t>报表</w:t>
      </w:r>
    </w:p>
    <w:p w:rsidR="00AC0F4B" w:rsidRDefault="00AC0F4B" w:rsidP="00403F9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458720" cy="225171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F4B" w:rsidRDefault="00AC0F4B" w:rsidP="00403F9F">
      <w:pPr>
        <w:rPr>
          <w:rFonts w:hint="eastAsia"/>
        </w:rPr>
      </w:pPr>
      <w:r>
        <w:rPr>
          <w:rFonts w:hint="eastAsia"/>
        </w:rPr>
        <w:t>可以看到，每个父成员的值都是由第一个子成员的计算值决定，</w:t>
      </w:r>
      <w:r w:rsidR="008C63A1">
        <w:rPr>
          <w:rFonts w:hint="eastAsia"/>
        </w:rPr>
        <w:t>至于最底层成员，比如“北京朝阳”，计算它的指标值时，</w:t>
      </w:r>
      <w:r w:rsidR="008C63A1">
        <w:rPr>
          <w:rFonts w:hint="eastAsia"/>
        </w:rPr>
        <w:t>sql</w:t>
      </w:r>
      <w:r w:rsidR="008C63A1">
        <w:rPr>
          <w:rFonts w:hint="eastAsia"/>
        </w:rPr>
        <w:t>如下：</w:t>
      </w:r>
    </w:p>
    <w:p w:rsidR="00BE56AD" w:rsidRDefault="008C63A1" w:rsidP="00403F9F">
      <w:pPr>
        <w:rPr>
          <w:rFonts w:hint="eastAsia"/>
        </w:rPr>
      </w:pPr>
      <w:r w:rsidRPr="008C63A1">
        <w:t xml:space="preserve">select d.level3_caption,f.sales </w:t>
      </w:r>
    </w:p>
    <w:p w:rsidR="00BE56AD" w:rsidRDefault="008C63A1" w:rsidP="00403F9F">
      <w:pPr>
        <w:rPr>
          <w:rFonts w:hint="eastAsia"/>
        </w:rPr>
      </w:pPr>
      <w:r w:rsidRPr="008C63A1">
        <w:t xml:space="preserve">from huoqi_fact f, huoqi_dim1 d </w:t>
      </w:r>
    </w:p>
    <w:p w:rsidR="008C63A1" w:rsidRDefault="008C63A1" w:rsidP="00403F9F">
      <w:pPr>
        <w:rPr>
          <w:rFonts w:hint="eastAsia"/>
        </w:rPr>
      </w:pPr>
      <w:r w:rsidRPr="008C63A1">
        <w:t>where f.dim1_id=d.dim1_id and f.dim1_id=4</w:t>
      </w:r>
    </w:p>
    <w:p w:rsidR="008C63A1" w:rsidRDefault="008C63A1" w:rsidP="00403F9F">
      <w:pPr>
        <w:rPr>
          <w:rFonts w:hint="eastAsia"/>
        </w:rPr>
      </w:pPr>
      <w:r>
        <w:rPr>
          <w:rFonts w:hint="eastAsia"/>
        </w:rPr>
        <w:t>返回的结果集：</w:t>
      </w:r>
    </w:p>
    <w:p w:rsidR="008C63A1" w:rsidRDefault="008C63A1" w:rsidP="00403F9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958340" cy="931545"/>
            <wp:effectExtent l="19050" t="0" r="381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3A1" w:rsidRPr="008C63A1" w:rsidRDefault="008C63A1" w:rsidP="00403F9F">
      <w:r>
        <w:rPr>
          <w:rFonts w:hint="eastAsia"/>
        </w:rPr>
        <w:t>取第一条记录，值为</w:t>
      </w:r>
      <w:r>
        <w:rPr>
          <w:rFonts w:hint="eastAsia"/>
        </w:rPr>
        <w:t>9000.</w:t>
      </w:r>
    </w:p>
    <w:sectPr w:rsidR="008C63A1" w:rsidRPr="008C63A1" w:rsidSect="0085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26A" w:rsidRDefault="009A326A" w:rsidP="00403F9F">
      <w:r>
        <w:separator/>
      </w:r>
    </w:p>
  </w:endnote>
  <w:endnote w:type="continuationSeparator" w:id="1">
    <w:p w:rsidR="009A326A" w:rsidRDefault="009A326A" w:rsidP="0040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26A" w:rsidRDefault="009A326A" w:rsidP="00403F9F">
      <w:r>
        <w:separator/>
      </w:r>
    </w:p>
  </w:footnote>
  <w:footnote w:type="continuationSeparator" w:id="1">
    <w:p w:rsidR="009A326A" w:rsidRDefault="009A326A" w:rsidP="00403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DD4"/>
    <w:rsid w:val="0000215E"/>
    <w:rsid w:val="00005E95"/>
    <w:rsid w:val="000101D7"/>
    <w:rsid w:val="00012B55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7758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A5DE5"/>
    <w:rsid w:val="001A7EAA"/>
    <w:rsid w:val="001B4E26"/>
    <w:rsid w:val="001C1D9B"/>
    <w:rsid w:val="001C444C"/>
    <w:rsid w:val="001C7C61"/>
    <w:rsid w:val="001D54A5"/>
    <w:rsid w:val="001D75A4"/>
    <w:rsid w:val="001F1C7C"/>
    <w:rsid w:val="001F653E"/>
    <w:rsid w:val="00226D55"/>
    <w:rsid w:val="0023006E"/>
    <w:rsid w:val="00251AC9"/>
    <w:rsid w:val="00255487"/>
    <w:rsid w:val="00255668"/>
    <w:rsid w:val="00263FCC"/>
    <w:rsid w:val="002673E0"/>
    <w:rsid w:val="00275CFD"/>
    <w:rsid w:val="00284441"/>
    <w:rsid w:val="00296C1E"/>
    <w:rsid w:val="002A05E3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72960"/>
    <w:rsid w:val="003802CE"/>
    <w:rsid w:val="003822DC"/>
    <w:rsid w:val="003837EE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F4D33"/>
    <w:rsid w:val="003F51FC"/>
    <w:rsid w:val="00403F9F"/>
    <w:rsid w:val="00406083"/>
    <w:rsid w:val="004125D1"/>
    <w:rsid w:val="00420D29"/>
    <w:rsid w:val="004302C8"/>
    <w:rsid w:val="004335A0"/>
    <w:rsid w:val="00437D52"/>
    <w:rsid w:val="004438BB"/>
    <w:rsid w:val="004478BA"/>
    <w:rsid w:val="00450DD9"/>
    <w:rsid w:val="00456D56"/>
    <w:rsid w:val="00457F1C"/>
    <w:rsid w:val="00460F0E"/>
    <w:rsid w:val="0046292A"/>
    <w:rsid w:val="00463991"/>
    <w:rsid w:val="00467FDE"/>
    <w:rsid w:val="00476E61"/>
    <w:rsid w:val="00484D0F"/>
    <w:rsid w:val="004A2EEB"/>
    <w:rsid w:val="004B4AA9"/>
    <w:rsid w:val="004C3C0D"/>
    <w:rsid w:val="004D048A"/>
    <w:rsid w:val="004D0525"/>
    <w:rsid w:val="004D1657"/>
    <w:rsid w:val="004E43A7"/>
    <w:rsid w:val="004F1BC5"/>
    <w:rsid w:val="004F66EB"/>
    <w:rsid w:val="00501B28"/>
    <w:rsid w:val="00512CA2"/>
    <w:rsid w:val="0052022D"/>
    <w:rsid w:val="00540D8D"/>
    <w:rsid w:val="00543D0B"/>
    <w:rsid w:val="00546FF5"/>
    <w:rsid w:val="0055282F"/>
    <w:rsid w:val="005574E7"/>
    <w:rsid w:val="005601F9"/>
    <w:rsid w:val="00560778"/>
    <w:rsid w:val="00573084"/>
    <w:rsid w:val="005742D1"/>
    <w:rsid w:val="00575BFC"/>
    <w:rsid w:val="00576F2D"/>
    <w:rsid w:val="00583ABA"/>
    <w:rsid w:val="00593481"/>
    <w:rsid w:val="00593BBF"/>
    <w:rsid w:val="0059626D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4B3A"/>
    <w:rsid w:val="005F4ED3"/>
    <w:rsid w:val="006008E5"/>
    <w:rsid w:val="00604F35"/>
    <w:rsid w:val="006114BD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5C69"/>
    <w:rsid w:val="00730408"/>
    <w:rsid w:val="00735B11"/>
    <w:rsid w:val="00746BC3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FE0"/>
    <w:rsid w:val="007A267E"/>
    <w:rsid w:val="007A2965"/>
    <w:rsid w:val="007A2AF1"/>
    <w:rsid w:val="007B37A0"/>
    <w:rsid w:val="007B3DC8"/>
    <w:rsid w:val="007C69C6"/>
    <w:rsid w:val="007D07C2"/>
    <w:rsid w:val="007D166B"/>
    <w:rsid w:val="007D7661"/>
    <w:rsid w:val="007F7D8F"/>
    <w:rsid w:val="00800316"/>
    <w:rsid w:val="008053CB"/>
    <w:rsid w:val="00820D3A"/>
    <w:rsid w:val="008301BD"/>
    <w:rsid w:val="00835C82"/>
    <w:rsid w:val="00837260"/>
    <w:rsid w:val="008510D9"/>
    <w:rsid w:val="00851FB2"/>
    <w:rsid w:val="00855172"/>
    <w:rsid w:val="00862255"/>
    <w:rsid w:val="00865937"/>
    <w:rsid w:val="00870388"/>
    <w:rsid w:val="008704E1"/>
    <w:rsid w:val="00871AFB"/>
    <w:rsid w:val="008736B8"/>
    <w:rsid w:val="00881890"/>
    <w:rsid w:val="008879FD"/>
    <w:rsid w:val="008A5E47"/>
    <w:rsid w:val="008B1026"/>
    <w:rsid w:val="008B520C"/>
    <w:rsid w:val="008B73AB"/>
    <w:rsid w:val="008C63A1"/>
    <w:rsid w:val="008C7026"/>
    <w:rsid w:val="008C7660"/>
    <w:rsid w:val="008D2B13"/>
    <w:rsid w:val="008D6030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750A"/>
    <w:rsid w:val="0097374D"/>
    <w:rsid w:val="00992687"/>
    <w:rsid w:val="009941E6"/>
    <w:rsid w:val="009A0438"/>
    <w:rsid w:val="009A326A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3B47"/>
    <w:rsid w:val="00A20B3D"/>
    <w:rsid w:val="00A30E74"/>
    <w:rsid w:val="00A3426C"/>
    <w:rsid w:val="00A422A9"/>
    <w:rsid w:val="00A43A3A"/>
    <w:rsid w:val="00A45DDE"/>
    <w:rsid w:val="00A46296"/>
    <w:rsid w:val="00A56A21"/>
    <w:rsid w:val="00A81E90"/>
    <w:rsid w:val="00A83342"/>
    <w:rsid w:val="00A86820"/>
    <w:rsid w:val="00A95E94"/>
    <w:rsid w:val="00AA7B27"/>
    <w:rsid w:val="00AB1A51"/>
    <w:rsid w:val="00AB3BF2"/>
    <w:rsid w:val="00AB5060"/>
    <w:rsid w:val="00AC0F4B"/>
    <w:rsid w:val="00AC7B62"/>
    <w:rsid w:val="00AD034C"/>
    <w:rsid w:val="00AD0EA3"/>
    <w:rsid w:val="00AD6A9C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47402"/>
    <w:rsid w:val="00B4741E"/>
    <w:rsid w:val="00B474A5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E56AD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769E9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12A88"/>
    <w:rsid w:val="00D17E4C"/>
    <w:rsid w:val="00D2119C"/>
    <w:rsid w:val="00D226FB"/>
    <w:rsid w:val="00D2760F"/>
    <w:rsid w:val="00D316E9"/>
    <w:rsid w:val="00D35CE8"/>
    <w:rsid w:val="00D4161A"/>
    <w:rsid w:val="00D44848"/>
    <w:rsid w:val="00D560CF"/>
    <w:rsid w:val="00D56623"/>
    <w:rsid w:val="00D64A1B"/>
    <w:rsid w:val="00D67F3B"/>
    <w:rsid w:val="00D70808"/>
    <w:rsid w:val="00D74B82"/>
    <w:rsid w:val="00D82F7D"/>
    <w:rsid w:val="00D911FD"/>
    <w:rsid w:val="00DA6B30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708A6"/>
    <w:rsid w:val="00E84EB8"/>
    <w:rsid w:val="00E912CB"/>
    <w:rsid w:val="00E949CD"/>
    <w:rsid w:val="00E95A92"/>
    <w:rsid w:val="00EA4E75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138F0"/>
    <w:rsid w:val="00F1758A"/>
    <w:rsid w:val="00F208E7"/>
    <w:rsid w:val="00F26865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128D"/>
    <w:rsid w:val="00FD4A7D"/>
    <w:rsid w:val="00FD7B92"/>
    <w:rsid w:val="00FF00B9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7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AB1A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1A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F6EA9-AF50-4E15-B208-F427B99F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Huoqi</cp:lastModifiedBy>
  <cp:revision>18</cp:revision>
  <dcterms:created xsi:type="dcterms:W3CDTF">2015-04-29T05:59:00Z</dcterms:created>
  <dcterms:modified xsi:type="dcterms:W3CDTF">2015-06-29T06:54:00Z</dcterms:modified>
</cp:coreProperties>
</file>